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64" w:rsidRPr="00B4485B" w:rsidRDefault="006D4664" w:rsidP="00B6396F">
      <w:pPr>
        <w:rPr>
          <w:rFonts w:asciiTheme="minorHAnsi" w:hAnsiTheme="minorHAnsi" w:cstheme="minorHAnsi"/>
          <w:b/>
          <w:sz w:val="28"/>
          <w:szCs w:val="28"/>
        </w:rPr>
      </w:pPr>
      <w:bookmarkStart w:id="0" w:name="_GoBack"/>
      <w:bookmarkEnd w:id="0"/>
      <w:r w:rsidRPr="00B4485B">
        <w:rPr>
          <w:rFonts w:asciiTheme="minorHAnsi" w:hAnsiTheme="minorHAnsi" w:cstheme="minorHAnsi"/>
          <w:b/>
          <w:sz w:val="28"/>
          <w:szCs w:val="28"/>
        </w:rPr>
        <w:t>Opmerkingen over Tansley</w:t>
      </w:r>
      <w:r w:rsidR="00A27B9C">
        <w:rPr>
          <w:rFonts w:asciiTheme="minorHAnsi" w:hAnsiTheme="minorHAnsi" w:cstheme="minorHAnsi"/>
          <w:b/>
          <w:sz w:val="28"/>
          <w:szCs w:val="28"/>
        </w:rPr>
        <w:t xml:space="preserve"> van Hans </w:t>
      </w:r>
      <w:proofErr w:type="spellStart"/>
      <w:r w:rsidR="00A27B9C">
        <w:rPr>
          <w:rFonts w:asciiTheme="minorHAnsi" w:hAnsiTheme="minorHAnsi" w:cstheme="minorHAnsi"/>
          <w:b/>
          <w:sz w:val="28"/>
          <w:szCs w:val="28"/>
        </w:rPr>
        <w:t>Ingberg</w:t>
      </w:r>
      <w:proofErr w:type="spellEnd"/>
    </w:p>
    <w:tbl>
      <w:tblPr>
        <w:tblStyle w:val="Tabelraster"/>
        <w:tblpPr w:leftFromText="142" w:rightFromText="142" w:vertAnchor="text" w:horzAnchor="page" w:tblpX="5611" w:tblpY="271"/>
        <w:tblOverlap w:val="never"/>
        <w:tblW w:w="5949" w:type="dxa"/>
        <w:tblLook w:val="01E0" w:firstRow="1" w:lastRow="1" w:firstColumn="1" w:lastColumn="1" w:noHBand="0" w:noVBand="0"/>
      </w:tblPr>
      <w:tblGrid>
        <w:gridCol w:w="576"/>
        <w:gridCol w:w="990"/>
        <w:gridCol w:w="4383"/>
      </w:tblGrid>
      <w:tr w:rsidR="002409EF" w:rsidRPr="00B4485B" w:rsidTr="00A27B9C">
        <w:trPr>
          <w:trHeight w:val="646"/>
        </w:trPr>
        <w:tc>
          <w:tcPr>
            <w:tcW w:w="576" w:type="dxa"/>
            <w:vAlign w:val="center"/>
          </w:tcPr>
          <w:p w:rsidR="002409EF" w:rsidRPr="00B4485B" w:rsidRDefault="002409EF" w:rsidP="00A27B9C">
            <w:pPr>
              <w:spacing w:after="120"/>
              <w:rPr>
                <w:rFonts w:asciiTheme="minorHAnsi" w:hAnsiTheme="minorHAnsi" w:cstheme="minorHAnsi"/>
                <w:b/>
                <w:sz w:val="18"/>
                <w:szCs w:val="18"/>
              </w:rPr>
            </w:pPr>
            <w:r w:rsidRPr="00B4485B">
              <w:rPr>
                <w:rFonts w:asciiTheme="minorHAnsi" w:hAnsiTheme="minorHAnsi" w:cstheme="minorHAnsi"/>
                <w:b/>
                <w:sz w:val="18"/>
                <w:szCs w:val="18"/>
              </w:rPr>
              <w:t>code</w:t>
            </w:r>
          </w:p>
        </w:tc>
        <w:tc>
          <w:tcPr>
            <w:tcW w:w="990" w:type="dxa"/>
            <w:vAlign w:val="center"/>
          </w:tcPr>
          <w:p w:rsidR="002409EF" w:rsidRPr="00B4485B" w:rsidRDefault="002409EF" w:rsidP="00A27B9C">
            <w:pPr>
              <w:spacing w:after="120"/>
              <w:rPr>
                <w:rFonts w:asciiTheme="minorHAnsi" w:hAnsiTheme="minorHAnsi" w:cstheme="minorHAnsi"/>
                <w:b/>
                <w:sz w:val="18"/>
                <w:szCs w:val="18"/>
              </w:rPr>
            </w:pPr>
            <w:r w:rsidRPr="00B4485B">
              <w:rPr>
                <w:rFonts w:asciiTheme="minorHAnsi" w:hAnsiTheme="minorHAnsi" w:cstheme="minorHAnsi"/>
                <w:b/>
                <w:sz w:val="18"/>
                <w:szCs w:val="18"/>
              </w:rPr>
              <w:t>Totale bedekking in proefvlak</w:t>
            </w:r>
          </w:p>
        </w:tc>
        <w:tc>
          <w:tcPr>
            <w:tcW w:w="4383" w:type="dxa"/>
            <w:vAlign w:val="center"/>
          </w:tcPr>
          <w:p w:rsidR="002409EF" w:rsidRPr="00B4485B" w:rsidRDefault="002409EF" w:rsidP="00A27B9C">
            <w:pPr>
              <w:spacing w:after="120"/>
              <w:rPr>
                <w:rFonts w:asciiTheme="minorHAnsi" w:hAnsiTheme="minorHAnsi" w:cstheme="minorHAnsi"/>
                <w:b/>
                <w:sz w:val="18"/>
                <w:szCs w:val="18"/>
              </w:rPr>
            </w:pPr>
            <w:r w:rsidRPr="00B4485B">
              <w:rPr>
                <w:rFonts w:asciiTheme="minorHAnsi" w:hAnsiTheme="minorHAnsi" w:cstheme="minorHAnsi"/>
                <w:b/>
                <w:sz w:val="18"/>
                <w:szCs w:val="18"/>
              </w:rPr>
              <w:t>Bedekking</w:t>
            </w:r>
          </w:p>
        </w:tc>
      </w:tr>
      <w:tr w:rsidR="002409EF" w:rsidRPr="00B4485B" w:rsidTr="00A27B9C">
        <w:trPr>
          <w:trHeight w:val="57"/>
        </w:trPr>
        <w:tc>
          <w:tcPr>
            <w:tcW w:w="576"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s</w:t>
            </w:r>
          </w:p>
        </w:tc>
        <w:tc>
          <w:tcPr>
            <w:tcW w:w="990"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&lt;5%</w:t>
            </w:r>
          </w:p>
        </w:tc>
        <w:tc>
          <w:tcPr>
            <w:tcW w:w="4383" w:type="dxa"/>
          </w:tcPr>
          <w:p w:rsidR="002409EF" w:rsidRPr="00B4485B" w:rsidRDefault="002409EF" w:rsidP="00A27B9C">
            <w:pPr>
              <w:spacing w:after="120"/>
              <w:rPr>
                <w:rFonts w:asciiTheme="minorHAnsi" w:hAnsiTheme="minorHAnsi" w:cstheme="minorHAnsi"/>
                <w:sz w:val="18"/>
                <w:szCs w:val="18"/>
              </w:rPr>
            </w:pPr>
            <w:proofErr w:type="spellStart"/>
            <w:r w:rsidRPr="00B4485B">
              <w:rPr>
                <w:rFonts w:asciiTheme="minorHAnsi" w:hAnsiTheme="minorHAnsi" w:cstheme="minorHAnsi"/>
                <w:sz w:val="18"/>
                <w:szCs w:val="18"/>
              </w:rPr>
              <w:t>sparse</w:t>
            </w:r>
            <w:proofErr w:type="spellEnd"/>
            <w:r w:rsidRPr="00B4485B">
              <w:rPr>
                <w:rFonts w:asciiTheme="minorHAnsi" w:hAnsiTheme="minorHAnsi" w:cstheme="minorHAnsi"/>
                <w:sz w:val="18"/>
                <w:szCs w:val="18"/>
              </w:rPr>
              <w:t xml:space="preserve"> / sporadisch (1 of 2 exemplaren op het gehele terrein)</w:t>
            </w:r>
          </w:p>
        </w:tc>
      </w:tr>
      <w:tr w:rsidR="002409EF" w:rsidRPr="00B4485B" w:rsidTr="00A27B9C">
        <w:trPr>
          <w:trHeight w:val="57"/>
        </w:trPr>
        <w:tc>
          <w:tcPr>
            <w:tcW w:w="576"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r</w:t>
            </w:r>
          </w:p>
        </w:tc>
        <w:tc>
          <w:tcPr>
            <w:tcW w:w="990"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&lt;5%</w:t>
            </w:r>
          </w:p>
        </w:tc>
        <w:tc>
          <w:tcPr>
            <w:tcW w:w="4383" w:type="dxa"/>
          </w:tcPr>
          <w:p w:rsidR="002409EF" w:rsidRPr="00B4485B" w:rsidRDefault="006940B7" w:rsidP="00A27B9C">
            <w:pPr>
              <w:spacing w:after="120"/>
              <w:rPr>
                <w:rFonts w:asciiTheme="minorHAnsi" w:hAnsiTheme="minorHAnsi" w:cstheme="minorHAnsi"/>
                <w:sz w:val="18"/>
                <w:szCs w:val="18"/>
              </w:rPr>
            </w:pPr>
            <w:r>
              <w:rPr>
                <w:rFonts w:asciiTheme="minorHAnsi" w:hAnsiTheme="minorHAnsi" w:cstheme="minorHAnsi"/>
                <w:sz w:val="18"/>
                <w:szCs w:val="18"/>
              </w:rPr>
              <w:t>rar</w:t>
            </w:r>
            <w:r w:rsidR="002409EF" w:rsidRPr="00B4485B">
              <w:rPr>
                <w:rFonts w:asciiTheme="minorHAnsi" w:hAnsiTheme="minorHAnsi" w:cstheme="minorHAnsi"/>
                <w:sz w:val="18"/>
                <w:szCs w:val="18"/>
              </w:rPr>
              <w:t>e / zeldzaam (4 – 10 exemplaren op het gehele terrein)</w:t>
            </w:r>
          </w:p>
        </w:tc>
      </w:tr>
      <w:tr w:rsidR="002409EF" w:rsidRPr="00B4485B" w:rsidTr="00A27B9C">
        <w:trPr>
          <w:trHeight w:val="57"/>
        </w:trPr>
        <w:tc>
          <w:tcPr>
            <w:tcW w:w="576"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o</w:t>
            </w:r>
          </w:p>
        </w:tc>
        <w:tc>
          <w:tcPr>
            <w:tcW w:w="990"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&lt;5%</w:t>
            </w:r>
          </w:p>
        </w:tc>
        <w:tc>
          <w:tcPr>
            <w:tcW w:w="4383" w:type="dxa"/>
          </w:tcPr>
          <w:p w:rsidR="002409EF" w:rsidRPr="00B4485B" w:rsidRDefault="002409EF" w:rsidP="00A27B9C">
            <w:pPr>
              <w:spacing w:after="120"/>
              <w:rPr>
                <w:rFonts w:asciiTheme="minorHAnsi" w:hAnsiTheme="minorHAnsi" w:cstheme="minorHAnsi"/>
                <w:sz w:val="18"/>
                <w:szCs w:val="18"/>
              </w:rPr>
            </w:pPr>
            <w:proofErr w:type="spellStart"/>
            <w:r w:rsidRPr="00B4485B">
              <w:rPr>
                <w:rFonts w:asciiTheme="minorHAnsi" w:hAnsiTheme="minorHAnsi" w:cstheme="minorHAnsi"/>
                <w:sz w:val="18"/>
                <w:szCs w:val="18"/>
              </w:rPr>
              <w:t>occasional</w:t>
            </w:r>
            <w:proofErr w:type="spellEnd"/>
            <w:r w:rsidRPr="00B4485B">
              <w:rPr>
                <w:rFonts w:asciiTheme="minorHAnsi" w:hAnsiTheme="minorHAnsi" w:cstheme="minorHAnsi"/>
                <w:sz w:val="18"/>
                <w:szCs w:val="18"/>
              </w:rPr>
              <w:t xml:space="preserve"> / schaars (op een aantal plaatsen komen groepjes voor, totaal niet meer dan 10 – 20 exemplaren)</w:t>
            </w:r>
          </w:p>
        </w:tc>
      </w:tr>
      <w:tr w:rsidR="002409EF" w:rsidRPr="00B4485B" w:rsidTr="00A27B9C">
        <w:trPr>
          <w:trHeight w:val="57"/>
        </w:trPr>
        <w:tc>
          <w:tcPr>
            <w:tcW w:w="576" w:type="dxa"/>
          </w:tcPr>
          <w:p w:rsidR="002409EF" w:rsidRPr="00B4485B" w:rsidRDefault="002409EF" w:rsidP="00A27B9C">
            <w:pPr>
              <w:spacing w:after="120"/>
              <w:rPr>
                <w:rFonts w:asciiTheme="minorHAnsi" w:hAnsiTheme="minorHAnsi" w:cstheme="minorHAnsi"/>
                <w:sz w:val="18"/>
                <w:szCs w:val="18"/>
              </w:rPr>
            </w:pPr>
            <w:proofErr w:type="spellStart"/>
            <w:r w:rsidRPr="00B4485B">
              <w:rPr>
                <w:rFonts w:asciiTheme="minorHAnsi" w:hAnsiTheme="minorHAnsi" w:cstheme="minorHAnsi"/>
                <w:sz w:val="18"/>
                <w:szCs w:val="18"/>
              </w:rPr>
              <w:t>lf</w:t>
            </w:r>
            <w:proofErr w:type="spellEnd"/>
          </w:p>
        </w:tc>
        <w:tc>
          <w:tcPr>
            <w:tcW w:w="990" w:type="dxa"/>
          </w:tcPr>
          <w:p w:rsidR="002409EF" w:rsidRPr="00B4485B" w:rsidRDefault="002409EF" w:rsidP="00A27B9C">
            <w:pPr>
              <w:spacing w:after="120"/>
              <w:rPr>
                <w:rFonts w:asciiTheme="minorHAnsi" w:hAnsiTheme="minorHAnsi" w:cstheme="minorHAnsi"/>
                <w:sz w:val="18"/>
                <w:szCs w:val="18"/>
              </w:rPr>
            </w:pPr>
          </w:p>
        </w:tc>
        <w:tc>
          <w:tcPr>
            <w:tcW w:w="4383" w:type="dxa"/>
          </w:tcPr>
          <w:p w:rsidR="002409EF" w:rsidRPr="00B4485B" w:rsidRDefault="002409EF" w:rsidP="00A27B9C">
            <w:pPr>
              <w:spacing w:after="120"/>
              <w:rPr>
                <w:rFonts w:asciiTheme="minorHAnsi" w:hAnsiTheme="minorHAnsi" w:cstheme="minorHAnsi"/>
                <w:sz w:val="18"/>
                <w:szCs w:val="18"/>
              </w:rPr>
            </w:pPr>
            <w:proofErr w:type="spellStart"/>
            <w:r w:rsidRPr="00B4485B">
              <w:rPr>
                <w:rFonts w:asciiTheme="minorHAnsi" w:hAnsiTheme="minorHAnsi" w:cstheme="minorHAnsi"/>
                <w:sz w:val="18"/>
                <w:szCs w:val="18"/>
              </w:rPr>
              <w:t>Local</w:t>
            </w:r>
            <w:proofErr w:type="spellEnd"/>
            <w:r w:rsidRPr="00B4485B">
              <w:rPr>
                <w:rFonts w:asciiTheme="minorHAnsi" w:hAnsiTheme="minorHAnsi" w:cstheme="minorHAnsi"/>
                <w:sz w:val="18"/>
                <w:szCs w:val="18"/>
              </w:rPr>
              <w:t xml:space="preserve"> frequent, plaatselijk frequent</w:t>
            </w:r>
          </w:p>
        </w:tc>
      </w:tr>
      <w:tr w:rsidR="002409EF" w:rsidRPr="00B4485B" w:rsidTr="00A27B9C">
        <w:trPr>
          <w:trHeight w:val="57"/>
        </w:trPr>
        <w:tc>
          <w:tcPr>
            <w:tcW w:w="576"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f</w:t>
            </w:r>
          </w:p>
        </w:tc>
        <w:tc>
          <w:tcPr>
            <w:tcW w:w="990" w:type="dxa"/>
          </w:tcPr>
          <w:p w:rsidR="002409EF" w:rsidRPr="00B4485B" w:rsidRDefault="002409EF" w:rsidP="00A27B9C">
            <w:pPr>
              <w:spacing w:after="120"/>
              <w:rPr>
                <w:rFonts w:asciiTheme="minorHAnsi" w:hAnsiTheme="minorHAnsi" w:cstheme="minorHAnsi"/>
                <w:sz w:val="18"/>
                <w:szCs w:val="18"/>
              </w:rPr>
            </w:pPr>
          </w:p>
        </w:tc>
        <w:tc>
          <w:tcPr>
            <w:tcW w:w="4383"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frequent (in lage vegetatie tenminste elke paar stappen exemplaren)</w:t>
            </w:r>
          </w:p>
        </w:tc>
      </w:tr>
      <w:tr w:rsidR="002409EF" w:rsidRPr="00B4485B" w:rsidTr="00A27B9C">
        <w:trPr>
          <w:trHeight w:val="57"/>
        </w:trPr>
        <w:tc>
          <w:tcPr>
            <w:tcW w:w="576"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la</w:t>
            </w:r>
          </w:p>
        </w:tc>
        <w:tc>
          <w:tcPr>
            <w:tcW w:w="990" w:type="dxa"/>
          </w:tcPr>
          <w:p w:rsidR="002409EF" w:rsidRPr="00B4485B" w:rsidRDefault="002409EF" w:rsidP="00A27B9C">
            <w:pPr>
              <w:spacing w:after="120"/>
              <w:rPr>
                <w:rFonts w:asciiTheme="minorHAnsi" w:hAnsiTheme="minorHAnsi" w:cstheme="minorHAnsi"/>
                <w:sz w:val="18"/>
                <w:szCs w:val="18"/>
              </w:rPr>
            </w:pPr>
          </w:p>
        </w:tc>
        <w:tc>
          <w:tcPr>
            <w:tcW w:w="4383" w:type="dxa"/>
          </w:tcPr>
          <w:p w:rsidR="002409EF" w:rsidRPr="00B4485B" w:rsidRDefault="002409EF" w:rsidP="00A27B9C">
            <w:pPr>
              <w:spacing w:after="120"/>
              <w:rPr>
                <w:rFonts w:asciiTheme="minorHAnsi" w:hAnsiTheme="minorHAnsi" w:cstheme="minorHAnsi"/>
                <w:sz w:val="18"/>
                <w:szCs w:val="18"/>
              </w:rPr>
            </w:pPr>
            <w:proofErr w:type="spellStart"/>
            <w:r w:rsidRPr="00B4485B">
              <w:rPr>
                <w:rFonts w:asciiTheme="minorHAnsi" w:hAnsiTheme="minorHAnsi" w:cstheme="minorHAnsi"/>
                <w:sz w:val="18"/>
                <w:szCs w:val="18"/>
              </w:rPr>
              <w:t>Local</w:t>
            </w:r>
            <w:proofErr w:type="spellEnd"/>
            <w:r w:rsidRPr="00B4485B">
              <w:rPr>
                <w:rFonts w:asciiTheme="minorHAnsi" w:hAnsiTheme="minorHAnsi" w:cstheme="minorHAnsi"/>
                <w:sz w:val="18"/>
                <w:szCs w:val="18"/>
              </w:rPr>
              <w:t xml:space="preserve"> abundant, plaatselijk talrijk</w:t>
            </w:r>
          </w:p>
        </w:tc>
      </w:tr>
      <w:tr w:rsidR="002409EF" w:rsidRPr="00B4485B" w:rsidTr="00A27B9C">
        <w:trPr>
          <w:trHeight w:val="57"/>
        </w:trPr>
        <w:tc>
          <w:tcPr>
            <w:tcW w:w="576"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a</w:t>
            </w:r>
          </w:p>
        </w:tc>
        <w:tc>
          <w:tcPr>
            <w:tcW w:w="990"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 xml:space="preserve">&gt;5% of 25 </w:t>
            </w:r>
            <w:proofErr w:type="spellStart"/>
            <w:r w:rsidRPr="00B4485B">
              <w:rPr>
                <w:rFonts w:asciiTheme="minorHAnsi" w:hAnsiTheme="minorHAnsi" w:cstheme="minorHAnsi"/>
                <w:sz w:val="18"/>
                <w:szCs w:val="18"/>
              </w:rPr>
              <w:t>exp</w:t>
            </w:r>
            <w:proofErr w:type="spellEnd"/>
            <w:r w:rsidRPr="00B4485B">
              <w:rPr>
                <w:rFonts w:asciiTheme="minorHAnsi" w:hAnsiTheme="minorHAnsi" w:cstheme="minorHAnsi"/>
                <w:sz w:val="18"/>
                <w:szCs w:val="18"/>
              </w:rPr>
              <w:t>./m2</w:t>
            </w:r>
          </w:p>
        </w:tc>
        <w:tc>
          <w:tcPr>
            <w:tcW w:w="4383"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Abundant, de soort is talrijk, veel aanwezig maar nooit (co-)dominant</w:t>
            </w:r>
          </w:p>
        </w:tc>
      </w:tr>
      <w:tr w:rsidR="002409EF" w:rsidRPr="00B4485B" w:rsidTr="00A27B9C">
        <w:trPr>
          <w:trHeight w:val="57"/>
        </w:trPr>
        <w:tc>
          <w:tcPr>
            <w:tcW w:w="576" w:type="dxa"/>
          </w:tcPr>
          <w:p w:rsidR="002409EF" w:rsidRPr="00B4485B" w:rsidRDefault="002409EF" w:rsidP="00A27B9C">
            <w:pPr>
              <w:spacing w:after="120"/>
              <w:rPr>
                <w:rFonts w:asciiTheme="minorHAnsi" w:hAnsiTheme="minorHAnsi" w:cstheme="minorHAnsi"/>
                <w:sz w:val="18"/>
                <w:szCs w:val="18"/>
              </w:rPr>
            </w:pPr>
            <w:proofErr w:type="spellStart"/>
            <w:r w:rsidRPr="00B4485B">
              <w:rPr>
                <w:rFonts w:asciiTheme="minorHAnsi" w:hAnsiTheme="minorHAnsi" w:cstheme="minorHAnsi"/>
                <w:sz w:val="18"/>
                <w:szCs w:val="18"/>
              </w:rPr>
              <w:t>lc</w:t>
            </w:r>
            <w:proofErr w:type="spellEnd"/>
          </w:p>
        </w:tc>
        <w:tc>
          <w:tcPr>
            <w:tcW w:w="990"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&gt; 25%</w:t>
            </w:r>
          </w:p>
        </w:tc>
        <w:tc>
          <w:tcPr>
            <w:tcW w:w="4383" w:type="dxa"/>
          </w:tcPr>
          <w:p w:rsidR="002409EF" w:rsidRPr="00B4485B" w:rsidRDefault="002409EF" w:rsidP="00A27B9C">
            <w:pPr>
              <w:spacing w:after="120"/>
              <w:rPr>
                <w:rFonts w:asciiTheme="minorHAnsi" w:hAnsiTheme="minorHAnsi" w:cstheme="minorHAnsi"/>
                <w:sz w:val="18"/>
                <w:szCs w:val="18"/>
              </w:rPr>
            </w:pPr>
            <w:proofErr w:type="spellStart"/>
            <w:r w:rsidRPr="00B4485B">
              <w:rPr>
                <w:rFonts w:asciiTheme="minorHAnsi" w:hAnsiTheme="minorHAnsi" w:cstheme="minorHAnsi"/>
                <w:sz w:val="18"/>
                <w:szCs w:val="18"/>
              </w:rPr>
              <w:t>Locaal</w:t>
            </w:r>
            <w:proofErr w:type="spellEnd"/>
            <w:r w:rsidRPr="00B4485B">
              <w:rPr>
                <w:rFonts w:asciiTheme="minorHAnsi" w:hAnsiTheme="minorHAnsi" w:cstheme="minorHAnsi"/>
                <w:sz w:val="18"/>
                <w:szCs w:val="18"/>
              </w:rPr>
              <w:t xml:space="preserve"> co-dominant, de soort is plaatselijk overheersend samen met andere soorten </w:t>
            </w:r>
          </w:p>
        </w:tc>
      </w:tr>
      <w:tr w:rsidR="002409EF" w:rsidRPr="00B4485B" w:rsidTr="00A27B9C">
        <w:trPr>
          <w:trHeight w:val="57"/>
        </w:trPr>
        <w:tc>
          <w:tcPr>
            <w:tcW w:w="576"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c</w:t>
            </w:r>
          </w:p>
        </w:tc>
        <w:tc>
          <w:tcPr>
            <w:tcW w:w="990"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&gt; 25%</w:t>
            </w:r>
          </w:p>
        </w:tc>
        <w:tc>
          <w:tcPr>
            <w:tcW w:w="4383"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 xml:space="preserve">co-dominant, de soort is overheersend samen met andere soorten </w:t>
            </w:r>
          </w:p>
        </w:tc>
      </w:tr>
      <w:tr w:rsidR="002409EF" w:rsidRPr="00B4485B" w:rsidTr="00A27B9C">
        <w:trPr>
          <w:trHeight w:val="57"/>
        </w:trPr>
        <w:tc>
          <w:tcPr>
            <w:tcW w:w="576"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ld</w:t>
            </w:r>
          </w:p>
        </w:tc>
        <w:tc>
          <w:tcPr>
            <w:tcW w:w="990"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&gt; 25%</w:t>
            </w:r>
          </w:p>
        </w:tc>
        <w:tc>
          <w:tcPr>
            <w:tcW w:w="4383"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Lokaal dominant, plaatselijk overheersend</w:t>
            </w:r>
          </w:p>
        </w:tc>
      </w:tr>
      <w:tr w:rsidR="002409EF" w:rsidRPr="00B4485B" w:rsidTr="00A27B9C">
        <w:trPr>
          <w:trHeight w:val="57"/>
        </w:trPr>
        <w:tc>
          <w:tcPr>
            <w:tcW w:w="576"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d</w:t>
            </w:r>
          </w:p>
        </w:tc>
        <w:tc>
          <w:tcPr>
            <w:tcW w:w="990"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&gt;25%</w:t>
            </w:r>
          </w:p>
        </w:tc>
        <w:tc>
          <w:tcPr>
            <w:tcW w:w="4383" w:type="dxa"/>
          </w:tcPr>
          <w:p w:rsidR="002409EF" w:rsidRPr="00B4485B" w:rsidRDefault="002409EF" w:rsidP="00A27B9C">
            <w:pPr>
              <w:spacing w:after="120"/>
              <w:rPr>
                <w:rFonts w:asciiTheme="minorHAnsi" w:hAnsiTheme="minorHAnsi" w:cstheme="minorHAnsi"/>
                <w:sz w:val="18"/>
                <w:szCs w:val="18"/>
              </w:rPr>
            </w:pPr>
            <w:r w:rsidRPr="00B4485B">
              <w:rPr>
                <w:rFonts w:asciiTheme="minorHAnsi" w:hAnsiTheme="minorHAnsi" w:cstheme="minorHAnsi"/>
                <w:sz w:val="18"/>
                <w:szCs w:val="18"/>
              </w:rPr>
              <w:t>dominant (geen tweede soort bedekt &gt;25%)</w:t>
            </w:r>
          </w:p>
        </w:tc>
      </w:tr>
    </w:tbl>
    <w:p w:rsidR="00B4485B" w:rsidRPr="00B4485B" w:rsidRDefault="00B4485B" w:rsidP="00B6396F">
      <w:pPr>
        <w:rPr>
          <w:rFonts w:asciiTheme="minorHAnsi" w:hAnsiTheme="minorHAnsi" w:cstheme="minorHAnsi"/>
        </w:rPr>
      </w:pPr>
    </w:p>
    <w:p w:rsidR="00B6396F" w:rsidRPr="00B4485B" w:rsidRDefault="002409EF" w:rsidP="00B6396F">
      <w:pPr>
        <w:rPr>
          <w:rFonts w:asciiTheme="minorHAnsi" w:hAnsiTheme="minorHAnsi" w:cstheme="minorHAnsi"/>
        </w:rPr>
      </w:pPr>
      <w:r w:rsidRPr="00B4485B">
        <w:rPr>
          <w:rFonts w:asciiTheme="minorHAnsi" w:hAnsiTheme="minorHAnsi" w:cstheme="minorHAnsi"/>
        </w:rPr>
        <w:t>Het</w:t>
      </w:r>
      <w:r w:rsidR="00B6396F" w:rsidRPr="00B4485B">
        <w:rPr>
          <w:rFonts w:asciiTheme="minorHAnsi" w:hAnsiTheme="minorHAnsi" w:cstheme="minorHAnsi"/>
        </w:rPr>
        <w:t xml:space="preserve"> inschatten</w:t>
      </w:r>
      <w:r w:rsidRPr="00B4485B">
        <w:rPr>
          <w:rFonts w:asciiTheme="minorHAnsi" w:hAnsiTheme="minorHAnsi" w:cstheme="minorHAnsi"/>
        </w:rPr>
        <w:t xml:space="preserve"> van Tansley</w:t>
      </w:r>
      <w:r w:rsidR="00B6396F" w:rsidRPr="00B4485B">
        <w:rPr>
          <w:rFonts w:asciiTheme="minorHAnsi" w:hAnsiTheme="minorHAnsi" w:cstheme="minorHAnsi"/>
        </w:rPr>
        <w:t xml:space="preserve"> is lastig. Tansley is subjectief, iedereen zal het dus net een beetje anders doen. Toch is het belangrijk om te weten of een soort ergens veel of weinig staat. Het geeft vooral een beeld, namelijk van de wijze waarop de planten verdeeld zijn over een perceel. </w:t>
      </w:r>
    </w:p>
    <w:p w:rsidR="002409EF" w:rsidRPr="00B4485B" w:rsidRDefault="002409EF" w:rsidP="00B6396F">
      <w:pPr>
        <w:rPr>
          <w:rFonts w:asciiTheme="minorHAnsi" w:hAnsiTheme="minorHAnsi" w:cstheme="minorHAnsi"/>
        </w:rPr>
      </w:pPr>
    </w:p>
    <w:p w:rsidR="00B6396F" w:rsidRPr="00B4485B" w:rsidRDefault="00B6396F" w:rsidP="00B6396F">
      <w:pPr>
        <w:rPr>
          <w:rFonts w:asciiTheme="minorHAnsi" w:hAnsiTheme="minorHAnsi" w:cstheme="minorHAnsi"/>
        </w:rPr>
      </w:pPr>
      <w:r w:rsidRPr="00B4485B">
        <w:rPr>
          <w:rFonts w:asciiTheme="minorHAnsi" w:hAnsiTheme="minorHAnsi" w:cstheme="minorHAnsi"/>
        </w:rPr>
        <w:t> Staan ze slechts hier en daar (</w:t>
      </w:r>
      <w:proofErr w:type="spellStart"/>
      <w:r w:rsidRPr="00B4485B">
        <w:rPr>
          <w:rFonts w:asciiTheme="minorHAnsi" w:hAnsiTheme="minorHAnsi" w:cstheme="minorHAnsi"/>
        </w:rPr>
        <w:t>occasional</w:t>
      </w:r>
      <w:proofErr w:type="spellEnd"/>
      <w:r w:rsidRPr="00B4485B">
        <w:rPr>
          <w:rFonts w:asciiTheme="minorHAnsi" w:hAnsiTheme="minorHAnsi" w:cstheme="minorHAnsi"/>
        </w:rPr>
        <w:t xml:space="preserve">), maar op 1 plek (s) of op een enkele plek (r). Als een soort </w:t>
      </w:r>
      <w:proofErr w:type="spellStart"/>
      <w:r w:rsidRPr="00B4485B">
        <w:rPr>
          <w:rFonts w:asciiTheme="minorHAnsi" w:hAnsiTheme="minorHAnsi" w:cstheme="minorHAnsi"/>
        </w:rPr>
        <w:t>occasional</w:t>
      </w:r>
      <w:proofErr w:type="spellEnd"/>
      <w:r w:rsidRPr="00B4485B">
        <w:rPr>
          <w:rFonts w:asciiTheme="minorHAnsi" w:hAnsiTheme="minorHAnsi" w:cstheme="minorHAnsi"/>
        </w:rPr>
        <w:t xml:space="preserve"> of meer staat, moet je er in het hele perceel rekening mee h</w:t>
      </w:r>
      <w:r w:rsidR="002409EF" w:rsidRPr="00B4485B">
        <w:rPr>
          <w:rFonts w:asciiTheme="minorHAnsi" w:hAnsiTheme="minorHAnsi" w:cstheme="minorHAnsi"/>
        </w:rPr>
        <w:t>ouden (met maaien bijvoorbeeld). S</w:t>
      </w:r>
      <w:r w:rsidRPr="00B4485B">
        <w:rPr>
          <w:rFonts w:asciiTheme="minorHAnsi" w:hAnsiTheme="minorHAnsi" w:cstheme="minorHAnsi"/>
        </w:rPr>
        <w:t>taat een soort ergens lokaal of rare, dan is dat niet perse het geval. Om die reden is het zinvol om rare of lokaal voorkomende soorten in te m</w:t>
      </w:r>
      <w:r w:rsidR="00CC2AAA">
        <w:rPr>
          <w:rFonts w:asciiTheme="minorHAnsi" w:hAnsiTheme="minorHAnsi" w:cstheme="minorHAnsi"/>
        </w:rPr>
        <w:t>eten, maar andere soorten niet.</w:t>
      </w:r>
    </w:p>
    <w:p w:rsidR="002409EF" w:rsidRDefault="002409EF" w:rsidP="00B6396F">
      <w:pPr>
        <w:rPr>
          <w:rFonts w:asciiTheme="minorHAnsi" w:hAnsiTheme="minorHAnsi" w:cstheme="minorHAnsi"/>
        </w:rPr>
      </w:pPr>
    </w:p>
    <w:p w:rsidR="00CC2AAA" w:rsidRPr="00CC2AAA" w:rsidRDefault="00CC2AAA" w:rsidP="00B6396F">
      <w:pPr>
        <w:rPr>
          <w:rFonts w:asciiTheme="minorHAnsi" w:hAnsiTheme="minorHAnsi" w:cstheme="minorHAnsi"/>
          <w:b/>
        </w:rPr>
      </w:pPr>
      <w:r w:rsidRPr="00CC2AAA">
        <w:rPr>
          <w:rFonts w:asciiTheme="minorHAnsi" w:hAnsiTheme="minorHAnsi" w:cstheme="minorHAnsi"/>
          <w:b/>
        </w:rPr>
        <w:t>Toevoeging lokaal (l)</w:t>
      </w:r>
    </w:p>
    <w:p w:rsidR="00B4485B" w:rsidRDefault="00B6396F" w:rsidP="00B6396F">
      <w:pPr>
        <w:rPr>
          <w:rFonts w:asciiTheme="minorHAnsi" w:hAnsiTheme="minorHAnsi" w:cstheme="minorHAnsi"/>
        </w:rPr>
      </w:pPr>
      <w:r w:rsidRPr="00B4485B">
        <w:rPr>
          <w:rFonts w:asciiTheme="minorHAnsi" w:hAnsiTheme="minorHAnsi" w:cstheme="minorHAnsi"/>
        </w:rPr>
        <w:t xml:space="preserve">De </w:t>
      </w:r>
      <w:r w:rsidR="00CC2AAA">
        <w:rPr>
          <w:rFonts w:asciiTheme="minorHAnsi" w:hAnsiTheme="minorHAnsi" w:cstheme="minorHAnsi"/>
          <w:b/>
        </w:rPr>
        <w:t>toevoeging lokaal</w:t>
      </w:r>
      <w:r w:rsidRPr="00B4485B">
        <w:rPr>
          <w:rFonts w:asciiTheme="minorHAnsi" w:hAnsiTheme="minorHAnsi" w:cstheme="minorHAnsi"/>
        </w:rPr>
        <w:t xml:space="preserve"> gebruik je eigenlijk vooral in heterogene situaties. Bij vegetatiekarteringen, waarbij elk vlakje in principe homogeen is, gebruik je dit zelden, hoewel het daar ook voor kan komen (vooral in fijnschalige </w:t>
      </w:r>
      <w:r w:rsidR="002409EF" w:rsidRPr="00B4485B">
        <w:rPr>
          <w:rFonts w:asciiTheme="minorHAnsi" w:hAnsiTheme="minorHAnsi" w:cstheme="minorHAnsi"/>
        </w:rPr>
        <w:t>mozaïeken</w:t>
      </w:r>
      <w:r w:rsidRPr="00B4485B">
        <w:rPr>
          <w:rFonts w:asciiTheme="minorHAnsi" w:hAnsiTheme="minorHAnsi" w:cstheme="minorHAnsi"/>
        </w:rPr>
        <w:t xml:space="preserve">, die je als complex karteert). </w:t>
      </w:r>
      <w:r w:rsidRPr="00B4485B">
        <w:rPr>
          <w:rFonts w:asciiTheme="minorHAnsi" w:hAnsiTheme="minorHAnsi" w:cstheme="minorHAnsi"/>
          <w:b/>
        </w:rPr>
        <w:t>Lokaal</w:t>
      </w:r>
      <w:r w:rsidRPr="00B4485B">
        <w:rPr>
          <w:rFonts w:asciiTheme="minorHAnsi" w:hAnsiTheme="minorHAnsi" w:cstheme="minorHAnsi"/>
        </w:rPr>
        <w:t xml:space="preserve"> gebruik je eigenlijk alleen in combinatie met </w:t>
      </w:r>
      <w:r w:rsidRPr="00B4485B">
        <w:rPr>
          <w:rFonts w:asciiTheme="minorHAnsi" w:hAnsiTheme="minorHAnsi" w:cstheme="minorHAnsi"/>
          <w:b/>
        </w:rPr>
        <w:t>frequent, abundant, co</w:t>
      </w:r>
      <w:r w:rsidR="002409EF" w:rsidRPr="00B4485B">
        <w:rPr>
          <w:rFonts w:asciiTheme="minorHAnsi" w:hAnsiTheme="minorHAnsi" w:cstheme="minorHAnsi"/>
          <w:b/>
        </w:rPr>
        <w:t>-</w:t>
      </w:r>
      <w:r w:rsidRPr="00B4485B">
        <w:rPr>
          <w:rFonts w:asciiTheme="minorHAnsi" w:hAnsiTheme="minorHAnsi" w:cstheme="minorHAnsi"/>
          <w:b/>
        </w:rPr>
        <w:t>dominant of dominant</w:t>
      </w:r>
      <w:r w:rsidRPr="00B4485B">
        <w:rPr>
          <w:rFonts w:asciiTheme="minorHAnsi" w:hAnsiTheme="minorHAnsi" w:cstheme="minorHAnsi"/>
        </w:rPr>
        <w:t xml:space="preserve">, niet in combinatie met </w:t>
      </w:r>
      <w:proofErr w:type="spellStart"/>
      <w:r w:rsidRPr="00B4485B">
        <w:rPr>
          <w:rFonts w:asciiTheme="minorHAnsi" w:hAnsiTheme="minorHAnsi" w:cstheme="minorHAnsi"/>
        </w:rPr>
        <w:t>occasional</w:t>
      </w:r>
      <w:proofErr w:type="spellEnd"/>
      <w:r w:rsidRPr="00B4485B">
        <w:rPr>
          <w:rFonts w:asciiTheme="minorHAnsi" w:hAnsiTheme="minorHAnsi" w:cstheme="minorHAnsi"/>
        </w:rPr>
        <w:t>, hoewel het officieel wel mag geloof</w:t>
      </w:r>
      <w:r w:rsidR="00B4485B">
        <w:rPr>
          <w:rFonts w:asciiTheme="minorHAnsi" w:hAnsiTheme="minorHAnsi" w:cstheme="minorHAnsi"/>
        </w:rPr>
        <w:t xml:space="preserve"> ik. Het verschil tussen ld en r</w:t>
      </w:r>
      <w:r w:rsidRPr="00B4485B">
        <w:rPr>
          <w:rFonts w:asciiTheme="minorHAnsi" w:hAnsiTheme="minorHAnsi" w:cstheme="minorHAnsi"/>
        </w:rPr>
        <w:t xml:space="preserve"> kan lastig zijn. Je kunt zeggen: als ie op een 5-tal grote groeiplaatsen domineert, noem je het </w:t>
      </w:r>
      <w:proofErr w:type="spellStart"/>
      <w:r w:rsidRPr="00B4485B">
        <w:rPr>
          <w:rFonts w:asciiTheme="minorHAnsi" w:hAnsiTheme="minorHAnsi" w:cstheme="minorHAnsi"/>
        </w:rPr>
        <w:t>locaal</w:t>
      </w:r>
      <w:proofErr w:type="spellEnd"/>
      <w:r w:rsidRPr="00B4485B">
        <w:rPr>
          <w:rFonts w:asciiTheme="minorHAnsi" w:hAnsiTheme="minorHAnsi" w:cstheme="minorHAnsi"/>
        </w:rPr>
        <w:t xml:space="preserve"> dominant, als het er minder zijn, noem je het rare, maar zo'n aantal hangt natuurlijk ook af van de oppervlakte van het perceel. </w:t>
      </w:r>
    </w:p>
    <w:p w:rsidR="00B4485B" w:rsidRPr="00B4485B" w:rsidRDefault="00B4485B" w:rsidP="00B6396F">
      <w:pPr>
        <w:rPr>
          <w:rFonts w:asciiTheme="minorHAnsi" w:hAnsiTheme="minorHAnsi" w:cstheme="minorHAnsi"/>
          <w:b/>
        </w:rPr>
      </w:pPr>
      <w:proofErr w:type="spellStart"/>
      <w:r w:rsidRPr="00B4485B">
        <w:rPr>
          <w:rFonts w:asciiTheme="minorHAnsi" w:hAnsiTheme="minorHAnsi" w:cstheme="minorHAnsi"/>
          <w:b/>
        </w:rPr>
        <w:t>Occasional</w:t>
      </w:r>
      <w:proofErr w:type="spellEnd"/>
      <w:r w:rsidRPr="00B4485B">
        <w:rPr>
          <w:rFonts w:asciiTheme="minorHAnsi" w:hAnsiTheme="minorHAnsi" w:cstheme="minorHAnsi"/>
          <w:b/>
        </w:rPr>
        <w:t xml:space="preserve"> en frequent</w:t>
      </w:r>
    </w:p>
    <w:p w:rsidR="00B4485B" w:rsidRDefault="00B6396F" w:rsidP="00B6396F">
      <w:pPr>
        <w:rPr>
          <w:rFonts w:asciiTheme="minorHAnsi" w:hAnsiTheme="minorHAnsi" w:cstheme="minorHAnsi"/>
        </w:rPr>
      </w:pPr>
      <w:proofErr w:type="spellStart"/>
      <w:r w:rsidRPr="00B4485B">
        <w:rPr>
          <w:rFonts w:asciiTheme="minorHAnsi" w:hAnsiTheme="minorHAnsi" w:cstheme="minorHAnsi"/>
        </w:rPr>
        <w:t>Occasional</w:t>
      </w:r>
      <w:proofErr w:type="spellEnd"/>
      <w:r w:rsidRPr="00B4485B">
        <w:rPr>
          <w:rFonts w:asciiTheme="minorHAnsi" w:hAnsiTheme="minorHAnsi" w:cstheme="minorHAnsi"/>
          <w:b/>
        </w:rPr>
        <w:t xml:space="preserve"> </w:t>
      </w:r>
      <w:r w:rsidRPr="00B4485B">
        <w:rPr>
          <w:rFonts w:asciiTheme="minorHAnsi" w:hAnsiTheme="minorHAnsi" w:cstheme="minorHAnsi"/>
        </w:rPr>
        <w:t xml:space="preserve">(her en der) is wat meer homogeen verspreid. Het verschil met frequent is soms lastig. Ik houd in graslanden voor frequent aan: elke paar stappen (in bossen gaat dat weer niet op), je hoeft er niet naar te zoeken. </w:t>
      </w:r>
    </w:p>
    <w:p w:rsidR="00B4485B" w:rsidRPr="00B4485B" w:rsidRDefault="00B4485B" w:rsidP="00B6396F">
      <w:pPr>
        <w:rPr>
          <w:rFonts w:asciiTheme="minorHAnsi" w:hAnsiTheme="minorHAnsi" w:cstheme="minorHAnsi"/>
          <w:b/>
        </w:rPr>
      </w:pPr>
      <w:r w:rsidRPr="00B4485B">
        <w:rPr>
          <w:rFonts w:asciiTheme="minorHAnsi" w:hAnsiTheme="minorHAnsi" w:cstheme="minorHAnsi"/>
          <w:b/>
        </w:rPr>
        <w:t>Frequent en abundant</w:t>
      </w:r>
    </w:p>
    <w:p w:rsidR="00B4485B" w:rsidRDefault="00B6396F" w:rsidP="00B6396F">
      <w:pPr>
        <w:rPr>
          <w:rFonts w:asciiTheme="minorHAnsi" w:hAnsiTheme="minorHAnsi" w:cstheme="minorHAnsi"/>
        </w:rPr>
      </w:pPr>
      <w:r w:rsidRPr="00B4485B">
        <w:rPr>
          <w:rFonts w:asciiTheme="minorHAnsi" w:hAnsiTheme="minorHAnsi" w:cstheme="minorHAnsi"/>
        </w:rPr>
        <w:t>Voor het verschil tussen frequent en abundant heb ik min of meer duidelijke criteria, maar deze zijn niet formeel landelijk geformuleerd. Ik vertaal abundant met 'bedekkend' of 'als haren op een hond'. Met bedekkend bedoel ik dan: tenminste 5%, met 'als haren op een hond', bedoel ik zeer veel, maar niet persé bedekk</w:t>
      </w:r>
      <w:r w:rsidR="00B4485B">
        <w:rPr>
          <w:rFonts w:asciiTheme="minorHAnsi" w:hAnsiTheme="minorHAnsi" w:cstheme="minorHAnsi"/>
        </w:rPr>
        <w:t>end, in praktijk meer dan 25 ex</w:t>
      </w:r>
      <w:r w:rsidRPr="00B4485B">
        <w:rPr>
          <w:rFonts w:asciiTheme="minorHAnsi" w:hAnsiTheme="minorHAnsi" w:cstheme="minorHAnsi"/>
        </w:rPr>
        <w:t xml:space="preserve"> per vierkante meter. Als voorbeeld hiervan noem ik Draadgentiaan, deze zal nooit gaan bedekken, maar de soort kan wel zoveel voorkomen, dat je een onderscheid met frequent wil aanbrengen. </w:t>
      </w:r>
    </w:p>
    <w:p w:rsidR="00B4485B" w:rsidRPr="00B4485B" w:rsidRDefault="00B4485B" w:rsidP="00B6396F">
      <w:pPr>
        <w:rPr>
          <w:rFonts w:asciiTheme="minorHAnsi" w:hAnsiTheme="minorHAnsi" w:cstheme="minorHAnsi"/>
          <w:b/>
        </w:rPr>
      </w:pPr>
      <w:r w:rsidRPr="00B4485B">
        <w:rPr>
          <w:rFonts w:asciiTheme="minorHAnsi" w:hAnsiTheme="minorHAnsi" w:cstheme="minorHAnsi"/>
          <w:b/>
        </w:rPr>
        <w:t>Co-dominant en dominant</w:t>
      </w:r>
    </w:p>
    <w:p w:rsidR="00461EA2" w:rsidRDefault="00B6396F">
      <w:pPr>
        <w:rPr>
          <w:rFonts w:asciiTheme="minorHAnsi" w:hAnsiTheme="minorHAnsi" w:cstheme="minorHAnsi"/>
        </w:rPr>
      </w:pPr>
      <w:r w:rsidRPr="00B4485B">
        <w:rPr>
          <w:rFonts w:asciiTheme="minorHAnsi" w:hAnsiTheme="minorHAnsi" w:cstheme="minorHAnsi"/>
        </w:rPr>
        <w:t>De hogere klassen beginnen bij 25%. Bij co-dominant zijn er 2 soorten die in die klasse zitten, bij dominant slechts 1.</w:t>
      </w: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r>
        <w:rPr>
          <w:rFonts w:asciiTheme="minorHAnsi" w:hAnsiTheme="minorHAnsi" w:cstheme="minorHAnsi"/>
          <w:noProof/>
          <w:lang w:eastAsia="nl-NL"/>
        </w:rPr>
        <w:drawing>
          <wp:anchor distT="0" distB="0" distL="114300" distR="114300" simplePos="0" relativeHeight="251658240" behindDoc="0" locked="0" layoutInCell="1" allowOverlap="1" wp14:anchorId="72BF453C" wp14:editId="2ECFFAC5">
            <wp:simplePos x="0" y="0"/>
            <wp:positionH relativeFrom="column">
              <wp:posOffset>376555</wp:posOffset>
            </wp:positionH>
            <wp:positionV relativeFrom="paragraph">
              <wp:posOffset>91440</wp:posOffset>
            </wp:positionV>
            <wp:extent cx="5760720" cy="49371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937125"/>
                    </a:xfrm>
                    <a:prstGeom prst="rect">
                      <a:avLst/>
                    </a:prstGeom>
                  </pic:spPr>
                </pic:pic>
              </a:graphicData>
            </a:graphic>
          </wp:anchor>
        </w:drawing>
      </w: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r>
        <w:rPr>
          <w:rFonts w:asciiTheme="minorHAnsi" w:hAnsiTheme="minorHAnsi" w:cstheme="minorHAnsi"/>
          <w:noProof/>
          <w:lang w:eastAsia="nl-NL"/>
        </w:rPr>
        <w:drawing>
          <wp:anchor distT="0" distB="0" distL="114300" distR="114300" simplePos="0" relativeHeight="251659264" behindDoc="0" locked="0" layoutInCell="1" allowOverlap="1">
            <wp:simplePos x="0" y="0"/>
            <wp:positionH relativeFrom="column">
              <wp:posOffset>2405380</wp:posOffset>
            </wp:positionH>
            <wp:positionV relativeFrom="paragraph">
              <wp:posOffset>13970</wp:posOffset>
            </wp:positionV>
            <wp:extent cx="1790700" cy="25431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10521-WA0000.jpg"/>
                    <pic:cNvPicPr/>
                  </pic:nvPicPr>
                  <pic:blipFill>
                    <a:blip r:embed="rId5">
                      <a:extLst>
                        <a:ext uri="{28A0092B-C50C-407E-A947-70E740481C1C}">
                          <a14:useLocalDpi xmlns:a14="http://schemas.microsoft.com/office/drawing/2010/main" val="0"/>
                        </a:ext>
                      </a:extLst>
                    </a:blip>
                    <a:stretch>
                      <a:fillRect/>
                    </a:stretch>
                  </pic:blipFill>
                  <pic:spPr>
                    <a:xfrm>
                      <a:off x="0" y="0"/>
                      <a:ext cx="1790700" cy="2543175"/>
                    </a:xfrm>
                    <a:prstGeom prst="rect">
                      <a:avLst/>
                    </a:prstGeom>
                  </pic:spPr>
                </pic:pic>
              </a:graphicData>
            </a:graphic>
          </wp:anchor>
        </w:drawing>
      </w: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Default="00DF6D1C">
      <w:pPr>
        <w:rPr>
          <w:rFonts w:asciiTheme="minorHAnsi" w:hAnsiTheme="minorHAnsi" w:cstheme="minorHAnsi"/>
        </w:rPr>
      </w:pPr>
    </w:p>
    <w:p w:rsidR="00DF6D1C" w:rsidRPr="00B4485B" w:rsidRDefault="00DF6D1C">
      <w:pPr>
        <w:rPr>
          <w:rFonts w:asciiTheme="minorHAnsi" w:hAnsiTheme="minorHAnsi" w:cstheme="minorHAnsi"/>
        </w:rPr>
      </w:pPr>
    </w:p>
    <w:sectPr w:rsidR="00DF6D1C" w:rsidRPr="00B4485B" w:rsidSect="00A27B9C">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F"/>
    <w:rsid w:val="000F5EAB"/>
    <w:rsid w:val="002409EF"/>
    <w:rsid w:val="0041510D"/>
    <w:rsid w:val="00664698"/>
    <w:rsid w:val="006940B7"/>
    <w:rsid w:val="006B0AF6"/>
    <w:rsid w:val="006D4664"/>
    <w:rsid w:val="0092718D"/>
    <w:rsid w:val="00971D57"/>
    <w:rsid w:val="00A27B9C"/>
    <w:rsid w:val="00AF2D3F"/>
    <w:rsid w:val="00B4485B"/>
    <w:rsid w:val="00B6396F"/>
    <w:rsid w:val="00B77249"/>
    <w:rsid w:val="00CC2AAA"/>
    <w:rsid w:val="00CC7B60"/>
    <w:rsid w:val="00DF6D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01768-EC15-4923-943B-39F42CEA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510D"/>
    <w:pPr>
      <w:spacing w:after="0"/>
    </w:pPr>
    <w:rPr>
      <w:rFonts w:ascii="Comic Sans MS" w:hAnsi="Comic Sans M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409E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940B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222309">
      <w:bodyDiv w:val="1"/>
      <w:marLeft w:val="0"/>
      <w:marRight w:val="0"/>
      <w:marTop w:val="0"/>
      <w:marBottom w:val="0"/>
      <w:divBdr>
        <w:top w:val="none" w:sz="0" w:space="0" w:color="auto"/>
        <w:left w:val="none" w:sz="0" w:space="0" w:color="auto"/>
        <w:bottom w:val="none" w:sz="0" w:space="0" w:color="auto"/>
        <w:right w:val="none" w:sz="0" w:space="0" w:color="auto"/>
      </w:divBdr>
      <w:divsChild>
        <w:div w:id="2137945907">
          <w:marLeft w:val="0"/>
          <w:marRight w:val="0"/>
          <w:marTop w:val="0"/>
          <w:marBottom w:val="0"/>
          <w:divBdr>
            <w:top w:val="none" w:sz="0" w:space="0" w:color="auto"/>
            <w:left w:val="none" w:sz="0" w:space="0" w:color="auto"/>
            <w:bottom w:val="none" w:sz="0" w:space="0" w:color="auto"/>
            <w:right w:val="none" w:sz="0" w:space="0" w:color="auto"/>
          </w:divBdr>
        </w:div>
        <w:div w:id="43459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 Janzen</dc:creator>
  <cp:keywords/>
  <dc:description/>
  <cp:lastModifiedBy>R.W. Janzen</cp:lastModifiedBy>
  <cp:revision>2</cp:revision>
  <cp:lastPrinted>2021-05-15T14:11:00Z</cp:lastPrinted>
  <dcterms:created xsi:type="dcterms:W3CDTF">2022-04-22T10:13:00Z</dcterms:created>
  <dcterms:modified xsi:type="dcterms:W3CDTF">2022-04-22T10:13:00Z</dcterms:modified>
</cp:coreProperties>
</file>